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9FD1" w14:textId="77777777" w:rsidR="00CB6368" w:rsidRPr="00CB6368" w:rsidRDefault="00CB6368" w:rsidP="00CB6368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7"/>
          <w:kern w:val="36"/>
          <w:sz w:val="38"/>
          <w:szCs w:val="38"/>
        </w:rPr>
      </w:pPr>
      <w:r w:rsidRPr="00CB6368">
        <w:rPr>
          <w:rFonts w:ascii="Times New Roman" w:eastAsia="Times New Roman" w:hAnsi="Times New Roman" w:cs="Times New Roman"/>
          <w:b/>
          <w:bCs/>
          <w:spacing w:val="-7"/>
          <w:kern w:val="36"/>
          <w:sz w:val="38"/>
          <w:szCs w:val="38"/>
          <w:bdr w:val="none" w:sz="0" w:space="0" w:color="auto" w:frame="1"/>
        </w:rPr>
        <w:t>Parker Foundation awarded $1.2 million to Lowell nonprofits in 2021</w:t>
      </w:r>
    </w:p>
    <w:p w14:paraId="27B3AE56" w14:textId="4F539B6B" w:rsidR="00CB6368" w:rsidRPr="00CB6368" w:rsidRDefault="00CB6368" w:rsidP="00CB6368">
      <w:pPr>
        <w:shd w:val="clear" w:color="auto" w:fill="FAFAFA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CB6368">
        <w:rPr>
          <w:rFonts w:ascii="Helvetica" w:eastAsia="Times New Roman" w:hAnsi="Helvetica" w:cs="Times New Roman"/>
          <w:noProof/>
          <w:color w:val="000000"/>
          <w:sz w:val="24"/>
          <w:szCs w:val="24"/>
        </w:rPr>
        <w:drawing>
          <wp:inline distT="0" distB="0" distL="0" distR="0" wp14:anchorId="335A8F4A" wp14:editId="2A603A0B">
            <wp:extent cx="5486400" cy="3647151"/>
            <wp:effectExtent l="0" t="0" r="0" b="0"/>
            <wp:docPr id="7" name="Picture 7" descr="June 14, 2021 - The Massachusetts Alliance of Portuguese Speakers is renovating the organization's building on Central Street in Lowell to include six new private offices, a reception area, conference room, kitchen, and restrooms on the first floor of the building and partially renovating the second floor. The work will also include the installation of a new wheelchair lift, which was made possible by a generous grant from the Parker Foundation. Photos courtesy the Massachusetts Alliance of Portuguese Spe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e 14, 2021 - The Massachusetts Alliance of Portuguese Speakers is renovating the organization's building on Central Street in Lowell to include six new private offices, a reception area, conference room, kitchen, and restrooms on the first floor of the building and partially renovating the second floor. The work will also include the installation of a new wheelchair lift, which was made possible by a generous grant from the Parker Foundation. Photos courtesy the Massachusetts Alliance of Portuguese Speak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34095" w14:textId="77777777" w:rsidR="00CB6368" w:rsidRDefault="00CB6368" w:rsidP="00CB6368">
      <w:pPr>
        <w:shd w:val="clear" w:color="auto" w:fill="FAFAFA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16"/>
          <w:szCs w:val="16"/>
        </w:rPr>
      </w:pPr>
    </w:p>
    <w:p w14:paraId="3333F149" w14:textId="489F8878" w:rsidR="00CB6368" w:rsidRPr="00CB6368" w:rsidRDefault="00CB6368" w:rsidP="00CB6368">
      <w:pPr>
        <w:shd w:val="clear" w:color="auto" w:fill="FAFAFA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16"/>
          <w:szCs w:val="16"/>
        </w:rPr>
      </w:pPr>
      <w:r w:rsidRPr="00CB6368">
        <w:rPr>
          <w:rFonts w:ascii="Helvetica" w:eastAsia="Times New Roman" w:hAnsi="Helvetica" w:cs="Times New Roman"/>
          <w:color w:val="000000"/>
          <w:sz w:val="16"/>
          <w:szCs w:val="16"/>
        </w:rPr>
        <w:t xml:space="preserve">June 14, 2021 – The Massachusetts Alliance of Portuguese Speakers is renovating the organization’s building on Central Street in Lowell to include six new private offices, a reception area, conference room, kitchen, and restrooms on the first floor of the building and partially renovating the second floor. The work will also include the installation of a new wheelchair lift, which was made possible by a generous grant from the Parker Foundation. </w:t>
      </w:r>
      <w:proofErr w:type="gramStart"/>
      <w:r w:rsidRPr="00CB6368">
        <w:rPr>
          <w:rFonts w:ascii="Helvetica" w:eastAsia="Times New Roman" w:hAnsi="Helvetica" w:cs="Times New Roman"/>
          <w:color w:val="000000"/>
          <w:sz w:val="16"/>
          <w:szCs w:val="16"/>
        </w:rPr>
        <w:t>Photos</w:t>
      </w:r>
      <w:proofErr w:type="gramEnd"/>
      <w:r w:rsidRPr="00CB6368">
        <w:rPr>
          <w:rFonts w:ascii="Helvetica" w:eastAsia="Times New Roman" w:hAnsi="Helvetica" w:cs="Times New Roman"/>
          <w:color w:val="000000"/>
          <w:sz w:val="16"/>
          <w:szCs w:val="16"/>
        </w:rPr>
        <w:t xml:space="preserve"> courtesy the Massachusetts Alliance of Portuguese Speakers</w:t>
      </w:r>
    </w:p>
    <w:p w14:paraId="3A98DCEB" w14:textId="77777777" w:rsidR="00CB6368" w:rsidRDefault="00CB6368" w:rsidP="00CB6368">
      <w:pPr>
        <w:shd w:val="clear" w:color="auto" w:fill="FAFAFA"/>
        <w:spacing w:after="0" w:line="240" w:lineRule="auto"/>
        <w:textAlignment w:val="baseline"/>
        <w:rPr>
          <w:rFonts w:ascii="Poppins" w:eastAsia="Times New Roman" w:hAnsi="Poppins" w:cs="Poppins"/>
          <w:color w:val="000000"/>
          <w:sz w:val="23"/>
          <w:szCs w:val="23"/>
        </w:rPr>
      </w:pPr>
    </w:p>
    <w:p w14:paraId="5325FBFC" w14:textId="1ED80E69" w:rsidR="00CB6368" w:rsidRPr="00CB6368" w:rsidRDefault="00CB6368" w:rsidP="00CB6368">
      <w:pPr>
        <w:shd w:val="clear" w:color="auto" w:fill="FAFAFA"/>
        <w:spacing w:after="0" w:line="240" w:lineRule="auto"/>
        <w:textAlignment w:val="baseline"/>
        <w:rPr>
          <w:rFonts w:ascii="Poppins" w:eastAsia="Times New Roman" w:hAnsi="Poppins" w:cs="Poppins"/>
          <w:color w:val="000000"/>
        </w:rPr>
      </w:pPr>
      <w:r w:rsidRPr="00CB6368">
        <w:rPr>
          <w:rFonts w:ascii="Poppins" w:eastAsia="Times New Roman" w:hAnsi="Poppins" w:cs="Poppins"/>
          <w:color w:val="000000"/>
        </w:rPr>
        <w:t>By </w:t>
      </w:r>
      <w:hyperlink r:id="rId6" w:tooltip="Posts by Trea Lavery" w:history="1">
        <w:r w:rsidRPr="00CB6368">
          <w:rPr>
            <w:rFonts w:ascii="inherit" w:eastAsia="Times New Roman" w:hAnsi="inherit" w:cs="Poppins"/>
            <w:b/>
            <w:bCs/>
            <w:caps/>
            <w:color w:val="0000FF"/>
            <w:u w:val="single"/>
            <w:bdr w:val="none" w:sz="0" w:space="0" w:color="auto" w:frame="1"/>
          </w:rPr>
          <w:t>TREA LAVERY</w:t>
        </w:r>
      </w:hyperlink>
      <w:r w:rsidRPr="00CB6368">
        <w:rPr>
          <w:rFonts w:ascii="Poppins" w:eastAsia="Times New Roman" w:hAnsi="Poppins" w:cs="Poppins"/>
          <w:color w:val="000000"/>
        </w:rPr>
        <w:t> | </w:t>
      </w:r>
      <w:hyperlink r:id="rId7" w:history="1">
        <w:r w:rsidRPr="00CB6368">
          <w:rPr>
            <w:rFonts w:ascii="Poppins" w:eastAsia="Times New Roman" w:hAnsi="Poppins" w:cs="Poppins"/>
            <w:color w:val="0000FF"/>
            <w:u w:val="single"/>
            <w:bdr w:val="none" w:sz="0" w:space="0" w:color="auto" w:frame="1"/>
          </w:rPr>
          <w:t>tlavery@lowellsun.com</w:t>
        </w:r>
      </w:hyperlink>
      <w:r w:rsidRPr="00CB6368">
        <w:rPr>
          <w:rFonts w:ascii="Poppins" w:eastAsia="Times New Roman" w:hAnsi="Poppins" w:cs="Poppins"/>
          <w:color w:val="000000"/>
        </w:rPr>
        <w:t> |</w:t>
      </w:r>
      <w:r w:rsidRPr="00CB6368">
        <w:rPr>
          <w:rFonts w:ascii="Helvetica" w:eastAsia="Times New Roman" w:hAnsi="Helvetica" w:cs="Times New Roman"/>
          <w:color w:val="000000"/>
        </w:rPr>
        <w:t>PUBLISHED: February 26, 2022 at 4:10 p.m.</w:t>
      </w:r>
    </w:p>
    <w:p w14:paraId="0E2F6833" w14:textId="77777777" w:rsidR="00CB6368" w:rsidRDefault="00CB6368" w:rsidP="00CB6368">
      <w:pPr>
        <w:shd w:val="clear" w:color="auto" w:fill="FAFAFA"/>
        <w:spacing w:after="240" w:line="240" w:lineRule="auto"/>
        <w:textAlignment w:val="baseline"/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</w:pPr>
    </w:p>
    <w:p w14:paraId="7340DE24" w14:textId="49BA6131" w:rsidR="00CB6368" w:rsidRPr="00CB6368" w:rsidRDefault="00CB6368" w:rsidP="00CB6368">
      <w:pPr>
        <w:shd w:val="clear" w:color="auto" w:fill="FAFAFA"/>
        <w:spacing w:after="240" w:line="240" w:lineRule="auto"/>
        <w:textAlignment w:val="baseline"/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</w:pPr>
      <w:r w:rsidRPr="00CB6368"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  <w:t>LOWELL — The Theodore Edson Parker Foundation awarded nearly $1.2 million to nonprofit organizations that work in the city in 2021, with another $530,000 to come this year.</w:t>
      </w:r>
    </w:p>
    <w:p w14:paraId="1A9704FD" w14:textId="77777777" w:rsidR="00CB6368" w:rsidRPr="00CB6368" w:rsidRDefault="00CB6368" w:rsidP="00CB6368">
      <w:pPr>
        <w:shd w:val="clear" w:color="auto" w:fill="FAFAFA"/>
        <w:spacing w:after="240" w:line="240" w:lineRule="auto"/>
        <w:textAlignment w:val="baseline"/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</w:pPr>
      <w:r w:rsidRPr="00CB6368"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  <w:t>Community Teamwork Inc. received the most funding in 2021, including a $100,000 grant to offer fuel and heating assistance and to address food and housing insecurity, as well as a $50,000 grant to create a new position in the organization’s subsidiary Common Ground Development Corp. to facilitate succession planning and new affordable housing.</w:t>
      </w:r>
    </w:p>
    <w:p w14:paraId="2EA725C5" w14:textId="77777777" w:rsidR="00CB6368" w:rsidRPr="00CB6368" w:rsidRDefault="00CB6368" w:rsidP="00CB6368">
      <w:pPr>
        <w:shd w:val="clear" w:color="auto" w:fill="FAFAFA"/>
        <w:spacing w:after="240" w:line="240" w:lineRule="auto"/>
        <w:textAlignment w:val="baseline"/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</w:pPr>
      <w:r w:rsidRPr="00CB6368"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  <w:t>Other top recipients in 2021, each receiving $100,000, were Acre Family Child Care to purchase a new building; the Boys &amp; Girls Club of Greater Lowell for its “Believe &amp; Become” campaign to upgrade and expand its facility; and Project Learn to help the city’s public schools recruit more teachers that reflect the student body’s diversity.</w:t>
      </w:r>
    </w:p>
    <w:p w14:paraId="6184CCDD" w14:textId="1E4FD2A7" w:rsidR="00CB6368" w:rsidRPr="00CB6368" w:rsidRDefault="00CB6368" w:rsidP="00CB6368">
      <w:pPr>
        <w:shd w:val="clear" w:color="auto" w:fill="FAFAFA"/>
        <w:spacing w:after="240" w:line="240" w:lineRule="auto"/>
        <w:textAlignment w:val="baseline"/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</w:pPr>
      <w:r w:rsidRPr="00CB6368"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  <w:t>“We are very grateful to the Theodore Edson Parker Foundation for making a multiyear commitment to Believe &amp; Become, our current $18 million Comprehensive Capital Campaign,” said Boys &amp; Girls Club of Greater Lowell Executive Director Joe Hungler. “This project is transforming Boys &amp; Girls Club of Greater Lowell’s outdated 49-year-old facility into a modern youth center and increasing its staffing to support up to 600 young people, ages 8 to 18, each day, double the Boys &amp; Girls Club’s current capacity.”</w:t>
      </w:r>
    </w:p>
    <w:p w14:paraId="3EB421B0" w14:textId="77777777" w:rsidR="00CB6368" w:rsidRPr="00CB6368" w:rsidRDefault="00CB6368" w:rsidP="00CB6368">
      <w:pPr>
        <w:shd w:val="clear" w:color="auto" w:fill="FAFAFA"/>
        <w:spacing w:after="240" w:line="240" w:lineRule="auto"/>
        <w:textAlignment w:val="baseline"/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</w:pPr>
      <w:r w:rsidRPr="00CB6368"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  <w:lastRenderedPageBreak/>
        <w:t xml:space="preserve">Hungler said the project will be completed in 2023 and will include a new teen center, larger </w:t>
      </w:r>
      <w:proofErr w:type="gramStart"/>
      <w:r w:rsidRPr="00CB6368"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  <w:t>career</w:t>
      </w:r>
      <w:proofErr w:type="gramEnd"/>
      <w:r w:rsidRPr="00CB6368"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  <w:t xml:space="preserve"> and college readiness center, expanded STEM (science, technology, engineering and math) and education spaces, a new cafe and community center and the only youth theater in Lowell.</w:t>
      </w:r>
    </w:p>
    <w:p w14:paraId="1F7D29E4" w14:textId="77777777" w:rsidR="00CB6368" w:rsidRPr="00CB6368" w:rsidRDefault="00CB6368" w:rsidP="00CB6368">
      <w:pPr>
        <w:shd w:val="clear" w:color="auto" w:fill="FAFAFA"/>
        <w:spacing w:after="240" w:line="240" w:lineRule="auto"/>
        <w:textAlignment w:val="baseline"/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</w:pPr>
      <w:r w:rsidRPr="00CB6368"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  <w:t xml:space="preserve">The Parker Foundation was created in 1944 to benefit charitable, </w:t>
      </w:r>
      <w:proofErr w:type="gramStart"/>
      <w:r w:rsidRPr="00CB6368"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  <w:t>educational</w:t>
      </w:r>
      <w:proofErr w:type="gramEnd"/>
      <w:r w:rsidRPr="00CB6368"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  <w:t xml:space="preserve"> and philanthropic organizations in the area to carry on the legacy of Parker, an inventor and physician. It is managed by trustees Karen Carpenter, David Donahue, Sophy </w:t>
      </w:r>
      <w:proofErr w:type="spellStart"/>
      <w:r w:rsidRPr="00CB6368"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  <w:t>Theam</w:t>
      </w:r>
      <w:proofErr w:type="spellEnd"/>
      <w:r w:rsidRPr="00CB6368"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  <w:t xml:space="preserve"> and Luis Pedroso.</w:t>
      </w:r>
    </w:p>
    <w:p w14:paraId="1FBCD836" w14:textId="77777777" w:rsidR="00CB6368" w:rsidRPr="00CB6368" w:rsidRDefault="00CB6368" w:rsidP="00CB6368">
      <w:pPr>
        <w:shd w:val="clear" w:color="auto" w:fill="FAFAFA"/>
        <w:spacing w:after="240" w:line="240" w:lineRule="auto"/>
        <w:textAlignment w:val="baseline"/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</w:pPr>
      <w:r w:rsidRPr="00CB6368"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  <w:t xml:space="preserve">The foundation’s former president, Newell </w:t>
      </w:r>
      <w:proofErr w:type="spellStart"/>
      <w:r w:rsidRPr="00CB6368"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  <w:t>Flather</w:t>
      </w:r>
      <w:proofErr w:type="spellEnd"/>
      <w:r w:rsidRPr="00CB6368"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  <w:t>, died at 83 in August after 40 years of service as chair.</w:t>
      </w:r>
    </w:p>
    <w:p w14:paraId="2ABF54ED" w14:textId="77777777" w:rsidR="00CB6368" w:rsidRPr="00CB6368" w:rsidRDefault="00CB6368" w:rsidP="00CB6368">
      <w:pPr>
        <w:shd w:val="clear" w:color="auto" w:fill="FAFAFA"/>
        <w:spacing w:after="240" w:line="240" w:lineRule="auto"/>
        <w:textAlignment w:val="baseline"/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</w:pPr>
      <w:r w:rsidRPr="00CB6368"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  <w:t>Grant recipients are divided into human services, community and economic development, education, health and arts and culture. Human services grants made up 64% of the foundation’s giving in 2021, with a total of $736,000. Capital grants totaled $403,500.</w:t>
      </w:r>
    </w:p>
    <w:p w14:paraId="0929E29D" w14:textId="77777777" w:rsidR="00CB6368" w:rsidRPr="00CB6368" w:rsidRDefault="00CB6368" w:rsidP="00CB6368">
      <w:pPr>
        <w:shd w:val="clear" w:color="auto" w:fill="FAFAFA"/>
        <w:spacing w:after="240" w:line="240" w:lineRule="auto"/>
        <w:textAlignment w:val="baseline"/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</w:pPr>
      <w:r w:rsidRPr="00CB6368"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  <w:t xml:space="preserve">In addition, the foundation’s </w:t>
      </w:r>
      <w:proofErr w:type="gramStart"/>
      <w:r w:rsidRPr="00CB6368"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  <w:t>Equity</w:t>
      </w:r>
      <w:proofErr w:type="gramEnd"/>
      <w:r w:rsidRPr="00CB6368"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  <w:t xml:space="preserve"> and Inclusion Initiative, now in its fifth year, gives grants to organizations led by people of color or that benefit immigrant and refugee communities and communities of color.</w:t>
      </w:r>
    </w:p>
    <w:p w14:paraId="26E764B2" w14:textId="77777777" w:rsidR="00CB6368" w:rsidRPr="00CB6368" w:rsidRDefault="00CB6368" w:rsidP="00CB6368">
      <w:pPr>
        <w:shd w:val="clear" w:color="auto" w:fill="FAFAFA"/>
        <w:spacing w:after="240" w:line="240" w:lineRule="auto"/>
        <w:textAlignment w:val="baseline"/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</w:pPr>
      <w:r w:rsidRPr="00CB6368"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  <w:t>More than 30% of the grant portfolio went to these organizations, including $75,000 in startup support for Fortaleza, a new Latinx education advocacy group; $50,000 for the International Institute of New England to cover resettlement costs to at least 200 Afghan evacuees in Lowell; $50,000 each to the Center for Hope and Healing and the Massachusetts Alliance of Portuguese Speakers to renovate their new buildings; and $30,000 for voter education efforts related to the city’s new district-based municipal voting system to a coalition of organizations that included Lowell Votes, Coalition for a Better Acre, Cambodian Mutual Assistance Association, Latinx Community Center for Empowerment, the Merrimack Valley Project, the Lowell Alliance and the Lawyers’ Committee for Civil Rights.</w:t>
      </w:r>
    </w:p>
    <w:p w14:paraId="160EDB55" w14:textId="77777777" w:rsidR="00CB6368" w:rsidRPr="00CB6368" w:rsidRDefault="00CB6368" w:rsidP="00CB6368">
      <w:pPr>
        <w:shd w:val="clear" w:color="auto" w:fill="FAFAFA"/>
        <w:spacing w:line="240" w:lineRule="auto"/>
        <w:textAlignment w:val="baseline"/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</w:pPr>
      <w:r w:rsidRPr="00CB6368">
        <w:rPr>
          <w:rFonts w:ascii="Source Serif Pro" w:eastAsia="Times New Roman" w:hAnsi="Source Serif Pro" w:cs="Times New Roman"/>
          <w:color w:val="000000"/>
          <w:spacing w:val="-2"/>
          <w:sz w:val="25"/>
          <w:szCs w:val="25"/>
        </w:rPr>
        <w:t>For more information on the foundation and a full list of grant recipients, visit parkerfoundationlowell.org.</w:t>
      </w:r>
    </w:p>
    <w:p w14:paraId="020024F2" w14:textId="77777777" w:rsidR="00A76DF3" w:rsidRDefault="00A76DF3"/>
    <w:sectPr w:rsidR="00A76DF3" w:rsidSect="00CB63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8365C"/>
    <w:multiLevelType w:val="multilevel"/>
    <w:tmpl w:val="378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68"/>
    <w:rsid w:val="00A76DF3"/>
    <w:rsid w:val="00CB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AEF1"/>
  <w15:chartTrackingRefBased/>
  <w15:docId w15:val="{137DFC7A-9B8C-4A96-9551-20D1D1C1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6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3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fm-title">
    <w:name w:val="dfm-title"/>
    <w:basedOn w:val="DefaultParagraphFont"/>
    <w:rsid w:val="00CB6368"/>
  </w:style>
  <w:style w:type="paragraph" w:customStyle="1" w:styleId="share-twitter">
    <w:name w:val="share-twitter"/>
    <w:basedOn w:val="Normal"/>
    <w:rsid w:val="00CB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6368"/>
    <w:rPr>
      <w:color w:val="0000FF"/>
      <w:u w:val="single"/>
    </w:rPr>
  </w:style>
  <w:style w:type="paragraph" w:customStyle="1" w:styleId="share-facebook">
    <w:name w:val="share-facebook"/>
    <w:basedOn w:val="Normal"/>
    <w:rsid w:val="00CB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11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3495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15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18" w:space="12" w:color="DDD8D5"/>
                        <w:right w:val="none" w:sz="0" w:space="0" w:color="auto"/>
                      </w:divBdr>
                      <w:divsChild>
                        <w:div w:id="15447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37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0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avery@lowells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wellsun.com/author/trea-laver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Spicer-Mayo</dc:creator>
  <cp:keywords/>
  <dc:description/>
  <cp:lastModifiedBy>Karen Spicer-Mayo</cp:lastModifiedBy>
  <cp:revision>1</cp:revision>
  <dcterms:created xsi:type="dcterms:W3CDTF">2022-02-27T23:24:00Z</dcterms:created>
  <dcterms:modified xsi:type="dcterms:W3CDTF">2022-02-27T23:31:00Z</dcterms:modified>
</cp:coreProperties>
</file>