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5CDD" w14:textId="072A4113" w:rsidR="00954CA8" w:rsidRDefault="00954CA8" w:rsidP="00EE65A7">
      <w:pPr>
        <w:shd w:val="clear" w:color="auto" w:fill="FFFFFF"/>
        <w:spacing w:after="450" w:line="225" w:lineRule="atLeast"/>
        <w:rPr>
          <w:rFonts w:ascii="Arial" w:eastAsia="Times New Roman" w:hAnsi="Arial" w:cs="Arial"/>
          <w:color w:val="999999"/>
          <w:sz w:val="18"/>
          <w:szCs w:val="18"/>
        </w:rPr>
      </w:pPr>
      <w:r>
        <w:rPr>
          <w:rFonts w:ascii="Arial" w:eastAsia="Times New Roman" w:hAnsi="Arial" w:cs="Arial"/>
          <w:noProof/>
          <w:color w:val="9999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F234E" wp14:editId="025CA626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3876675" cy="609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62E3" w14:textId="271EBBDC" w:rsidR="00954CA8" w:rsidRDefault="00954C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9C1A9" wp14:editId="64C5457A">
                                  <wp:extent cx="3687445" cy="491490"/>
                                  <wp:effectExtent l="0" t="0" r="8255" b="3810"/>
                                  <wp:docPr id="5" name="Picture 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744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F23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12.75pt;width:30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MRNwIAAHw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" fillcolor="black [3213]" strokeweight=".5pt">
                <v:textbox>
                  <w:txbxContent>
                    <w:p w14:paraId="7B5D62E3" w14:textId="271EBBDC" w:rsidR="00954CA8" w:rsidRDefault="00954CA8">
                      <w:r>
                        <w:rPr>
                          <w:noProof/>
                        </w:rPr>
                        <w:drawing>
                          <wp:inline distT="0" distB="0" distL="0" distR="0" wp14:anchorId="6119C1A9" wp14:editId="64C5457A">
                            <wp:extent cx="3687445" cy="491490"/>
                            <wp:effectExtent l="0" t="0" r="8255" b="3810"/>
                            <wp:docPr id="5" name="Picture 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7445" cy="491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76BA4A" w14:textId="29D4A6A7" w:rsidR="00EE65A7" w:rsidRDefault="00824882" w:rsidP="00824882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999999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="00EE65A7" w:rsidRPr="00EE65A7">
        <w:rPr>
          <w:rFonts w:ascii="Arial" w:eastAsia="Times New Roman" w:hAnsi="Arial" w:cs="Arial"/>
          <w:color w:val="000000" w:themeColor="text1"/>
          <w:sz w:val="18"/>
          <w:szCs w:val="18"/>
        </w:rPr>
        <w:t>Publicado</w:t>
      </w:r>
      <w:proofErr w:type="spellEnd"/>
      <w:r w:rsidR="00EE65A7" w:rsidRPr="00EE65A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E65A7" w:rsidRPr="00EE65A7">
        <w:rPr>
          <w:rFonts w:ascii="Arial" w:eastAsia="Times New Roman" w:hAnsi="Arial" w:cs="Arial"/>
          <w:color w:val="000000" w:themeColor="text1"/>
          <w:sz w:val="18"/>
          <w:szCs w:val="18"/>
        </w:rPr>
        <w:t>em</w:t>
      </w:r>
      <w:proofErr w:type="spellEnd"/>
      <w:r w:rsidR="00EE65A7" w:rsidRPr="00EE65A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28/02/2022 as 11:00pm</w:t>
      </w:r>
    </w:p>
    <w:p w14:paraId="5E0A1627" w14:textId="77777777" w:rsidR="00824882" w:rsidRPr="00EE65A7" w:rsidRDefault="00824882" w:rsidP="00C0644C">
      <w:pPr>
        <w:shd w:val="clear" w:color="auto" w:fill="FFFFFF"/>
        <w:spacing w:after="200" w:line="20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DD568A5" w14:textId="5AD4FF1D" w:rsidR="00EE65A7" w:rsidRDefault="00EE65A7" w:rsidP="00EE65A7">
      <w:pPr>
        <w:shd w:val="clear" w:color="auto" w:fill="FFFFFF"/>
        <w:spacing w:after="210"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</w:pP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Organizações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imigrantes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recebem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doação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para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ajudar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suas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comunidades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  <w:proofErr w:type="spellStart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em</w:t>
      </w:r>
      <w:proofErr w:type="spellEnd"/>
      <w:r w:rsidRPr="00EE65A7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Lowell</w:t>
      </w:r>
    </w:p>
    <w:p w14:paraId="384BEA0E" w14:textId="77777777" w:rsidR="005E485A" w:rsidRPr="00EE65A7" w:rsidRDefault="005E485A" w:rsidP="00824882">
      <w:pPr>
        <w:shd w:val="clear" w:color="auto" w:fill="FFFFFF"/>
        <w:spacing w:after="0" w:line="2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</w:rPr>
      </w:pPr>
    </w:p>
    <w:p w14:paraId="7BF32F7C" w14:textId="77777777" w:rsidR="00824882" w:rsidRDefault="00EE65A7" w:rsidP="00EE6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99999"/>
          <w:sz w:val="21"/>
          <w:szCs w:val="21"/>
        </w:rPr>
      </w:pPr>
      <w:r w:rsidRPr="00EE65A7">
        <w:rPr>
          <w:rFonts w:ascii="Georgia" w:eastAsia="Times New Roman" w:hAnsi="Georgia" w:cs="Times New Roman"/>
          <w:noProof/>
          <w:color w:val="337AB7"/>
          <w:sz w:val="21"/>
          <w:szCs w:val="21"/>
        </w:rPr>
        <w:drawing>
          <wp:inline distT="0" distB="0" distL="0" distR="0" wp14:anchorId="570225F3" wp14:editId="6A42D9AF">
            <wp:extent cx="5943600" cy="3710940"/>
            <wp:effectExtent l="0" t="0" r="0" b="3810"/>
            <wp:docPr id="1" name="Picture 1" descr="Organizações imigrantes recebem doação para ajudar suas comunidades em Lowell">
              <a:hlinkClick xmlns:a="http://schemas.openxmlformats.org/drawingml/2006/main" r:id="rId5" tooltip="&quot;Organizações imigrantes recebem doação para ajudar suas comunidades em Lowe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ções imigrantes recebem doação para ajudar suas comunidades em Lowell">
                      <a:hlinkClick r:id="rId5" tooltip="&quot;Organizações imigrantes recebem doação para ajudar suas comunidades em Lowe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9D32D" w14:textId="5B8E44D3" w:rsidR="00EE65A7" w:rsidRPr="00EE65A7" w:rsidRDefault="00EE65A7" w:rsidP="00EE6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 xml:space="preserve">A MAPS </w:t>
      </w:r>
      <w:proofErr w:type="spellStart"/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>foi</w:t>
      </w:r>
      <w:proofErr w:type="spellEnd"/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 xml:space="preserve"> das </w:t>
      </w:r>
      <w:proofErr w:type="spellStart"/>
      <w:r w:rsidRPr="00EE65A7">
        <w:rPr>
          <w:rFonts w:ascii="Georgia" w:eastAsia="Times New Roman" w:hAnsi="Georgia" w:cs="Times New Roman"/>
          <w:color w:val="999999"/>
          <w:sz w:val="21"/>
          <w:szCs w:val="21"/>
        </w:rPr>
        <w:t>beneficiadas</w:t>
      </w:r>
      <w:proofErr w:type="spellEnd"/>
    </w:p>
    <w:p w14:paraId="129E0D95" w14:textId="77777777" w:rsidR="00824882" w:rsidRPr="00824882" w:rsidRDefault="00824882" w:rsidP="00824882">
      <w:pPr>
        <w:shd w:val="clear" w:color="auto" w:fill="FFFFFF"/>
        <w:spacing w:after="0" w:line="160" w:lineRule="atLeast"/>
        <w:rPr>
          <w:rFonts w:ascii="Georgia" w:eastAsia="Times New Roman" w:hAnsi="Georgia" w:cs="Times New Roman"/>
          <w:color w:val="333333"/>
          <w:sz w:val="8"/>
          <w:szCs w:val="8"/>
        </w:rPr>
      </w:pPr>
    </w:p>
    <w:p w14:paraId="18374AA7" w14:textId="3B71AA46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2021, Theodore Edson Parker Foundation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concedeu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quase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US$ 1,2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milhão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</w:t>
      </w:r>
      <w:proofErr w:type="gram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fins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lucrativos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trabalharam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cidade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Lowell (Massachusetts), com outros US$ 530.000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este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1C37B253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 Community Teamwork Inc.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recebeu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maior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financiamento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passado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incluindo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US$ 100.000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oferecer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assistência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combustível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aquecimento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para lidar com </w:t>
      </w:r>
      <w:proofErr w:type="gram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</w:t>
      </w:r>
      <w:proofErr w:type="gram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insegurança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alimentar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habitacional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US$ 50.000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criar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nova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posição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subsidiária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Common Ground Development Corp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facilitar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planejamento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novas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habitações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preços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acessíveis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1FC0E2D6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Outros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principais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beneficiários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2021,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cada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recebendo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US$ 100.000,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foram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Acre Family Child Care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comprar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um novo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prédio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; o Boys &amp; Girls Club of Greater Lowell por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sua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campanha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“Believe </w:t>
      </w: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 xml:space="preserve">&amp; Become”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atualizar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expandir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suas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instalações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; e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Projeto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Aprenda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ajudar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escolas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públicas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cidade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recrutar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professores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reflitam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diversidade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corpo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discente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45CAE690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“Estamos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muito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gratos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à Theodore Edson Parker Foundation por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assumir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compromisso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vários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com Believe &amp; Become”,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disse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diretor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executivo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do Boys &amp; Girls Club of Greater Lowell, Joe Hungler. “Este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projeto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está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transformando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instalações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ultrapassadas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moderno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centro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juvenil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aumentando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nossa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equipe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apoiar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até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600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jovens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com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idades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entre 8 e 18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todos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continuou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13FBEC58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Hungler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disse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projeto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será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concluído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2023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incluirá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um novo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centro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adolescentes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um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centro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maior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preparação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carreira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faculdade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espaços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STEM (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ciência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tecnologia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engenharia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matemática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)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educação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expandida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um novo café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centro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comunitário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único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teatro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jovens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Lowell.</w:t>
      </w:r>
    </w:p>
    <w:p w14:paraId="42A6B121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Fundação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Parker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foi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criada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1944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beneficiar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caridade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educacionais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filantrópicas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área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continuar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legado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Parker, um inventor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médico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É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administrado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pelos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curadores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Karen Carpenter, David Donahue, Sophy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Theam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Luis Pedroso. O ex-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presidente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fundação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Newell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Flater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morreu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83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agosto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após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40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serviço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presidente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beneficiários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destas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estão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divididos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serviços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humanos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desenvolvimento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comunitário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econômico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educação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saúde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artes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cultura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As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serviços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humanos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representaram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64% das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fundação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2021, com um </w:t>
      </w:r>
      <w:proofErr w:type="gram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total</w:t>
      </w:r>
      <w:proofErr w:type="gram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US$ 736.000. As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capital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totalizaram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US$ 403.500.</w:t>
      </w:r>
    </w:p>
    <w:p w14:paraId="0FE60B91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Além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disso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Iniciativa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Equidade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Inclusão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fundação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agora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quinto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ano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concede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subsídios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</w:t>
      </w:r>
      <w:proofErr w:type="gram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lideradas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por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pessoas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ou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beneficiam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comunidades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imigrantes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refugiados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07568595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30% do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portfólio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doações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foi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essas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incluindo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US$ 75.000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apoio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startups para Fortaleza, um novo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grupo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defesa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educação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Latinx; US $ 50.000 para o Instituto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Internacional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da Nova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Inglaterra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cobrir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custos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reassentamento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pelo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menos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200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refugiados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afegãos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Lowell; US $ 50.000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cada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o Center for Hope and Healing e a Massachusetts Alliance of Portuguese Speakers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renovar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seus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novos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edifícios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; e US$ 30.000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promover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educação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eleitores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relacionados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novo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sistema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votação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municipal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baseado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em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distritos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Esta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verba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foi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coalizão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incluía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Lowell Votes, Coalition for a Better Acre, </w:t>
      </w: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 xml:space="preserve">Cambodian Mutual Assistance Association, Latinx Community Center for Empowerment, Merrimack Valley Project, o Lowell Alliance e o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Comitê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Advogados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Direitos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Civis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14:paraId="1D4F58AF" w14:textId="77777777" w:rsidR="00EE65A7" w:rsidRPr="00EE65A7" w:rsidRDefault="00EE65A7" w:rsidP="00824882">
      <w:pPr>
        <w:shd w:val="clear" w:color="auto" w:fill="FFFFFF"/>
        <w:spacing w:after="240" w:line="45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Para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obter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mais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informações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sobre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fundação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uma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lista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completa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beneficiários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subsídios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>acesse</w:t>
      </w:r>
      <w:proofErr w:type="spellEnd"/>
      <w:r w:rsidRPr="00EE65A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 site </w:t>
      </w:r>
      <w:hyperlink r:id="rId7" w:history="1">
        <w:r w:rsidRPr="00EE65A7">
          <w:rPr>
            <w:rFonts w:ascii="Georgia" w:eastAsia="Times New Roman" w:hAnsi="Georgia" w:cs="Times New Roman"/>
            <w:color w:val="337AB7"/>
            <w:sz w:val="24"/>
            <w:szCs w:val="24"/>
            <w:u w:val="single"/>
          </w:rPr>
          <w:t>www.parkerfoundationlowell.org</w:t>
        </w:r>
      </w:hyperlink>
      <w:r w:rsidRPr="00EE65A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sectPr w:rsidR="00EE65A7" w:rsidRPr="00EE65A7" w:rsidSect="00824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A7"/>
    <w:rsid w:val="005E485A"/>
    <w:rsid w:val="00824882"/>
    <w:rsid w:val="00954CA8"/>
    <w:rsid w:val="00C0644C"/>
    <w:rsid w:val="00E53100"/>
    <w:rsid w:val="00E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5306"/>
  <w15:chartTrackingRefBased/>
  <w15:docId w15:val="{5EFAB8EA-C6F3-4B9E-A9CC-05A3E8C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6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Normal"/>
    <w:rsid w:val="00EE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mada">
    <w:name w:val="chamada"/>
    <w:basedOn w:val="Normal"/>
    <w:rsid w:val="00EE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5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erfoundationlowel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atic.braziliantimes.com/assets/base/7c6/cd8/3dd/993-621-a_maps_foi_uma_das_beneficiadas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Spicer-Mayo</dc:creator>
  <cp:keywords/>
  <dc:description/>
  <cp:lastModifiedBy>Karen Spicer-Mayo</cp:lastModifiedBy>
  <cp:revision>1</cp:revision>
  <dcterms:created xsi:type="dcterms:W3CDTF">2022-03-02T14:31:00Z</dcterms:created>
  <dcterms:modified xsi:type="dcterms:W3CDTF">2022-03-02T14:54:00Z</dcterms:modified>
</cp:coreProperties>
</file>